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after="0"/>
        <w:jc w:val="center"/>
        <w:rPr>
          <w:b/>
          <w:sz w:val="22"/>
        </w:rPr>
      </w:pPr>
      <w:bookmarkStart w:id="0" w:name="_GoBack"/>
      <w:bookmarkEnd w:id="0"/>
    </w:p>
    <w:p>
      <w:pPr>
        <w:tabs>
          <w:tab w:val="left" w:pos="142"/>
        </w:tabs>
        <w:spacing w:after="0"/>
        <w:jc w:val="center"/>
        <w:rPr>
          <w:b/>
          <w:sz w:val="22"/>
        </w:rPr>
      </w:pPr>
      <w:r>
        <w:rPr>
          <w:b/>
          <w:sz w:val="22"/>
        </w:rPr>
        <w:t>ДОГОВОР</w:t>
      </w:r>
    </w:p>
    <w:p>
      <w:pPr>
        <w:tabs>
          <w:tab w:val="left" w:pos="142"/>
        </w:tabs>
        <w:spacing w:after="0"/>
        <w:jc w:val="center"/>
        <w:rPr>
          <w:b/>
          <w:sz w:val="22"/>
        </w:rPr>
      </w:pPr>
      <w:r>
        <w:rPr>
          <w:b/>
          <w:sz w:val="22"/>
        </w:rPr>
        <w:t>O ПРЕДОСТАВЛЕНИИ ГРАНТА № ____</w:t>
      </w:r>
    </w:p>
    <w:p>
      <w:pPr>
        <w:tabs>
          <w:tab w:val="left" w:pos="142"/>
        </w:tabs>
        <w:spacing w:after="0"/>
        <w:rPr>
          <w:sz w:val="22"/>
        </w:rPr>
      </w:pPr>
    </w:p>
    <w:p>
      <w:pPr>
        <w:tabs>
          <w:tab w:val="left" w:pos="142"/>
        </w:tabs>
        <w:spacing w:after="0"/>
        <w:rPr>
          <w:sz w:val="22"/>
        </w:rPr>
      </w:pPr>
      <w:r>
        <w:rPr>
          <w:sz w:val="22"/>
        </w:rPr>
        <w:t>г. Норильск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«___» ______ 2024 г.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  <w:b/>
        </w:rPr>
      </w:pPr>
    </w:p>
    <w:p>
      <w:pPr>
        <w:tabs>
          <w:tab w:val="left" w:pos="142"/>
        </w:tabs>
        <w:autoSpaceDE w:val="0"/>
        <w:autoSpaceDN w:val="0"/>
        <w:adjustRightInd w:val="0"/>
        <w:spacing w:after="0"/>
        <w:ind w:firstLine="567"/>
        <w:rPr>
          <w:spacing w:val="-7"/>
          <w:sz w:val="22"/>
        </w:rPr>
      </w:pPr>
      <w:r>
        <w:rPr>
          <w:rFonts w:eastAsia="Times New Roman" w:cs="Times New Roman"/>
          <w:b/>
          <w:szCs w:val="24"/>
          <w:lang w:eastAsia="ru-RU"/>
        </w:rPr>
        <w:t>Союз «Промышленники и предприниматели Заполярья» Красноярского края (Региональное объединение работодателей)</w:t>
      </w:r>
      <w:r>
        <w:rPr>
          <w:b/>
          <w:sz w:val="22"/>
        </w:rPr>
        <w:t>,</w:t>
      </w:r>
      <w:r>
        <w:rPr>
          <w:sz w:val="22"/>
        </w:rPr>
        <w:t xml:space="preserve"> именуемый в дальнейшем «Грантодатель», в лице исполнительного директора Киселёва Михаила Александровича, действующего на основании Устава</w:t>
      </w:r>
      <w:r>
        <w:rPr>
          <w:spacing w:val="-7"/>
          <w:sz w:val="22"/>
        </w:rPr>
        <w:t>, с одной стороны</w:t>
      </w:r>
      <w:r>
        <w:rPr>
          <w:sz w:val="22"/>
        </w:rPr>
        <w:t xml:space="preserve">, </w:t>
      </w:r>
      <w:r>
        <w:rPr>
          <w:i/>
          <w:sz w:val="22"/>
        </w:rPr>
        <w:t>и ЮЛ или ИП</w:t>
      </w:r>
      <w:r>
        <w:rPr>
          <w:sz w:val="22"/>
        </w:rPr>
        <w:t xml:space="preserve"> </w:t>
      </w:r>
      <w:r>
        <w:rPr>
          <w:b/>
          <w:sz w:val="22"/>
        </w:rPr>
        <w:t>____________________,</w:t>
      </w:r>
      <w:r>
        <w:rPr>
          <w:sz w:val="22"/>
        </w:rPr>
        <w:t xml:space="preserve"> именуемый в дальнейшем «Грантополучатель», именуемые в дальнейшем совместно «Стороны», а по отдельности «Сторона», заключили настоящий Договор (далее - Договор) о нижеследующем:</w:t>
      </w:r>
    </w:p>
    <w:p>
      <w:pPr>
        <w:tabs>
          <w:tab w:val="left" w:pos="142"/>
        </w:tabs>
        <w:spacing w:after="0"/>
        <w:rPr>
          <w:b/>
          <w:sz w:val="22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1. Предмет Договора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Грантодатель в рамках реализации Целевой программы «Финансовая поддержка организаций, индивидуальных предпринимателей и самозанятых граждан Норильского промышленного района в целях стимулирования выполнения мероприятий по повышению энергоэффективности» (далее-Программа), безвозмездно передает денежные средства (далее — Грант) для целевого использования Грантополучателем, a Грaнтополyчатель обязуется принять Грант и распорядиться им исключительно в соответствии c целями, условиями и в порядке, установленном настоящим Договором.</w:t>
      </w:r>
    </w:p>
    <w:p>
      <w:pPr>
        <w:tabs>
          <w:tab w:val="left" w:pos="142"/>
        </w:tabs>
        <w:spacing w:after="0"/>
        <w:ind w:firstLine="567"/>
        <w:rPr>
          <w:sz w:val="22"/>
        </w:rPr>
      </w:pPr>
      <w:r>
        <w:rPr>
          <w:sz w:val="22"/>
        </w:rPr>
        <w:t>1.2. Грант предоставляется c целью стимулирования выполнения Грантополучателем мероприятий по повышению энергоэффективности.</w:t>
      </w:r>
    </w:p>
    <w:p>
      <w:pPr>
        <w:tabs>
          <w:tab w:val="left" w:pos="142"/>
        </w:tabs>
        <w:spacing w:after="0"/>
        <w:ind w:firstLine="567"/>
        <w:rPr>
          <w:i/>
          <w:sz w:val="22"/>
        </w:rPr>
      </w:pPr>
      <w:r>
        <w:rPr>
          <w:sz w:val="22"/>
        </w:rPr>
        <w:t xml:space="preserve">  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2. Размер Гранта и порядок выплаты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2.1. Общая сумма Гранта составляет </w:t>
      </w:r>
      <w:r>
        <w:rPr>
          <w:rFonts w:ascii="Times New Roman" w:hAnsi="Times New Roman" w:eastAsia="Times New Roman"/>
          <w:b/>
        </w:rPr>
        <w:t>_________</w:t>
      </w:r>
      <w:r>
        <w:rPr>
          <w:rFonts w:ascii="Times New Roman" w:hAnsi="Times New Roman" w:eastAsia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/>
          <w:b/>
        </w:rPr>
        <w:t>(__________) рублей 00 копеек</w:t>
      </w:r>
      <w:r>
        <w:rPr>
          <w:rFonts w:ascii="Times New Roman" w:hAnsi="Times New Roman" w:eastAsia="Times New Roman"/>
        </w:rPr>
        <w:t xml:space="preserve"> (включая все применимые налоги и сборы), которые передаются </w:t>
      </w:r>
      <w:r>
        <w:rPr>
          <w:rFonts w:ascii="Times New Roman" w:hAnsi="Times New Roman"/>
        </w:rPr>
        <w:t xml:space="preserve">Грантополучателю в соответствии c Графиком перечисления денежных средств (Грант) (далее – График) (Приложение №1 к настоящему Договору). 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Перечисление Гранта осуществляется частями в соответствии с Графиком.  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Исчисление, удержание и перечисление в бюджет налогов и сборов осуществляется Грантополучателем.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случае изменения суммы Гранта, Стороны вносят изменения в График, путем заключения Дополнительного соглашения к Договору.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Все платежи по Договору осуществляются Грантодателем в безналичном порядке путем перечисления денежных средств на расчетный счет Грантополучателя, указанный в 13 разделе Договора о реквизитах Сторон.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rPr>
          <w:b/>
          <w:sz w:val="22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3. Права и обязанности Грантодателя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Грантодатель не несет ответственность за выбор Грантополучателем третьих лиц, непосредственно обеспечивающих выполнение мероприятий по повышению энергоэффективности в рамках реализации Программы.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Грантодатель не вправе вмешиваться в деятельность Грантополучателя, связанную c реализацией Программы. Не считаются вмешательством в деятельность Грантополучателя утвержденные настоящим Договором мероприятия, в рамках которых Грантодатель осуществляет контроль за целевым использованием Гранта.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Для обеспечения эффективного контроля реализации Программы Грантодатель принимает следующие меры: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3.3.1. Осуществляет контроль за выполнением Грантополучателем возложенных на него обязанностей в соответствии c настоящим Договором;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3.3.2. Контролирует ход реализации Программы, а также расходование полученного Гранта исключительно на реализацию Программы;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Запрашивает y Грантополучателя отчеты, касающиеся реализации Программы.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3.3.4. Вправе расторгнуть настоящий Договор и потребовать возврата Гранта в случае непредставления Грантополучателем отчета о расходовании Гранта, в случае нецелевого расходования Гранта, а также в случае представления недостоверных сведений либо фальсифицированных документов;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3.3.5. Принимает от Грантополучателя отчет o расходовании Гранта, a также оценивает его полноту и достоверность;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3.3.6. В случае обнаружения нецелевого расходования Гранта, а также в случаях непредставления Грантополучателем отчета о расходовании Гранта, представления Грантополучателем неполных отчетов, не полных или недостоверных документов предусмотренные законодательством Российской Федерации и настоящим Договором, Грантодатель в праве принимать меры, направленные на устранение нарушений и обеспечение выполнения Договора, включая взыскание Гранта или его части в судебном порядке.</w:t>
      </w:r>
    </w:p>
    <w:p>
      <w:pPr>
        <w:tabs>
          <w:tab w:val="left" w:pos="142"/>
        </w:tabs>
        <w:spacing w:after="0"/>
        <w:rPr>
          <w:b/>
          <w:sz w:val="22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4. Права и обязанности Грантополучателя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Грантополучатель обязуется: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 Обеспечить использование Гранта исключительно на цели, определенные настоящим Договором.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 Грантополучатель обязуется представлять Грантодателю отчеты в сроки, установленные настоящим Договором.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 Не использовать Грант в целях извлечения прибыли.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4.1.4. Возвратить Грант в течение 5 (пяти) рабочих дней по требованию Грантодателя в случае расторжения настоящего Договора по инициативе Грантодателя в соответствии c пунктом 3.3.4 настоящего Договора.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4.1.5. Грантополучатель обязуется незамедлительно (в течение не более 5 (пяти) рабочих дней) сообщать Грантодателю обо всех изменениях своих банковских реквизитов, адресов, включая электронные адреса, номера телефонов. 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5. Отчетность о целевом использовании Гранта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Отчетность Грантополучателя перед Грантодателем состоит из промежуточных отчетов (по запросу) и итогового отчета о целевом использовании Гранта по Договору за отчетный период. В качестве отчётного периода устанавливается 3 (три) года, исчисляемые с даты получения каждой из частей Гранта. Отчетный период устанавливается для подготовки итогового отчета по результатам расходования каждой из частей Гранта.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В срок не позднее 30 (тридцати) дней с даты окончания отчетного периода Грантополучатель предоставляет Отчет Грантодателю путем заполнения утвержденной формы в электронном виде на сайте </w:t>
      </w:r>
      <w:r>
        <w:rPr>
          <w:rFonts w:ascii="Arial" w:hAnsi="Arial" w:eastAsia="Times New Roman" w:cs="Arial"/>
          <w:szCs w:val="20"/>
          <w:lang w:eastAsia="ru-RU"/>
        </w:rPr>
        <w:t>http://</w:t>
      </w:r>
      <w:r>
        <w:rPr>
          <w:rFonts w:ascii="Arial" w:hAnsi="Arial" w:eastAsia="Times New Roman" w:cs="Arial"/>
          <w:szCs w:val="20"/>
          <w:lang w:val="en-US" w:eastAsia="ru-RU"/>
        </w:rPr>
        <w:t>www</w:t>
      </w:r>
      <w:r>
        <w:rPr>
          <w:rFonts w:ascii="Arial" w:hAnsi="Arial" w:eastAsia="Times New Roman" w:cs="Arial"/>
          <w:szCs w:val="20"/>
          <w:lang w:eastAsia="ru-RU"/>
        </w:rPr>
        <w:t>.</w:t>
      </w:r>
      <w:r>
        <w:rPr>
          <w:rFonts w:ascii="Arial" w:hAnsi="Arial" w:eastAsia="Times New Roman" w:cs="Arial"/>
          <w:szCs w:val="20"/>
          <w:lang w:val="en-US" w:eastAsia="ru-RU"/>
        </w:rPr>
        <w:t>rspp</w:t>
      </w:r>
      <w:r>
        <w:rPr>
          <w:rFonts w:ascii="Arial" w:hAnsi="Arial" w:eastAsia="Times New Roman" w:cs="Arial"/>
          <w:szCs w:val="20"/>
          <w:lang w:eastAsia="ru-RU"/>
        </w:rPr>
        <w:t>-</w:t>
      </w:r>
      <w:r>
        <w:rPr>
          <w:rFonts w:ascii="Arial" w:hAnsi="Arial" w:eastAsia="Times New Roman" w:cs="Arial"/>
          <w:szCs w:val="20"/>
          <w:lang w:val="en-US" w:eastAsia="ru-RU"/>
        </w:rPr>
        <w:t>arctic</w:t>
      </w:r>
      <w:r>
        <w:rPr>
          <w:rFonts w:ascii="Arial" w:hAnsi="Arial" w:eastAsia="Times New Roman" w:cs="Arial"/>
          <w:szCs w:val="20"/>
          <w:lang w:eastAsia="ru-RU"/>
        </w:rPr>
        <w:t>.</w:t>
      </w:r>
      <w:r>
        <w:rPr>
          <w:rFonts w:ascii="Arial" w:hAnsi="Arial" w:eastAsia="Times New Roman" w:cs="Arial"/>
          <w:szCs w:val="20"/>
          <w:lang w:val="en-US" w:eastAsia="ru-RU"/>
        </w:rPr>
        <w:t>ru</w:t>
      </w:r>
      <w:r>
        <w:rPr>
          <w:rFonts w:ascii="Arial" w:hAnsi="Arial" w:eastAsia="Times New Roman" w:cs="Arial"/>
          <w:szCs w:val="20"/>
          <w:lang w:eastAsia="ru-RU"/>
        </w:rPr>
        <w:t>.</w:t>
      </w:r>
    </w:p>
    <w:p>
      <w:pPr>
        <w:pStyle w:val="44"/>
        <w:widowControl w:val="0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Промежуточные отчеты Грантополучатель предоставляет Грантодателю по запросу, в течение 15 (пятнадцати) календарных дней с момента получения Грантополучателем такого запроса.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6. Ответственность Сторон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Стороны несут ответственность за ненадлежащее выполнение своих обязанностей по настоящему Договору в соответствии c законодательством Российской Федерации.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7. Досрочное расторжение настоящего Договора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может быть расторгнут досрочно: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7.1.1. По соглашению Сторон.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7.1.2. По решению суда.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7.1.3. B случае возникновения обстоятельств, предусмотренных пунктом 3.3.4. настоящего Договора.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B случае досрочного прекращения действия Договора Грантополучатель отчитывается за использование фактически полученных им денежных средств в порядке, предусмотренном Договором для итогового отчета.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8. Изменение (дополнение) настоящего Договора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8.1. Все изменения и дополнения к настоящему Договору должны быть оформлены в виде Дополнительных соглашений, подписанных уполномоченными представителями Сторон. </w:t>
      </w:r>
    </w:p>
    <w:p>
      <w:pPr>
        <w:tabs>
          <w:tab w:val="left" w:pos="142"/>
        </w:tabs>
        <w:spacing w:after="0"/>
        <w:rPr>
          <w:b/>
          <w:sz w:val="22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9. Разрешение споров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9.1. B случае возникновения споров по настоящему Договору Стороны примут меры к разрешению их путем переговоров. Досудебный (претензионный) порядок рассмотрения споров является обязательным. Срок рассмотрения претензий – 15 (пятнадцать) рабочих дней с даты ее получения.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B случае невозможности урегулирования споров по настоящему Договору путем переговоров и в претензионном порядке, такие споры передаются на рассмотрение в Арбитражный суд Красноярского края в соответствии с требованиями действующего законодательства Российской Федерации.</w:t>
      </w:r>
    </w:p>
    <w:p>
      <w:pPr>
        <w:tabs>
          <w:tab w:val="left" w:pos="142"/>
        </w:tabs>
        <w:spacing w:after="0"/>
        <w:rPr>
          <w:b/>
          <w:sz w:val="22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10. Антикоррупционная оговорка</w:t>
      </w:r>
    </w:p>
    <w:p>
      <w:pPr>
        <w:shd w:val="clear" w:color="auto" w:fill="FFFFFF"/>
        <w:tabs>
          <w:tab w:val="left" w:pos="142"/>
        </w:tabs>
        <w:spacing w:after="0"/>
        <w:ind w:firstLine="567"/>
        <w:rPr>
          <w:sz w:val="22"/>
        </w:rPr>
      </w:pPr>
      <w:r>
        <w:rPr>
          <w:sz w:val="22"/>
        </w:rPr>
        <w:t>10.1. Грантополучатель подтверждает, что обязуется при исполнении своих обязательств по настоящему Договору:</w:t>
      </w:r>
    </w:p>
    <w:p>
      <w:pPr>
        <w:shd w:val="clear" w:color="auto" w:fill="FFFFFF"/>
        <w:tabs>
          <w:tab w:val="left" w:pos="142"/>
        </w:tabs>
        <w:spacing w:after="0"/>
        <w:ind w:firstLine="567"/>
        <w:rPr>
          <w:sz w:val="22"/>
        </w:rPr>
      </w:pPr>
      <w:r>
        <w:rPr>
          <w:sz w:val="22"/>
        </w:rPr>
        <w:t>- воздерживаться от коррупционных действий, в том числе от предложения, дачи, обещания, вымогательства, согласия получить и получения взяток и/или совершения платежей для упрощения административных, бюрократических и прочих формальностей;</w:t>
      </w:r>
    </w:p>
    <w:p>
      <w:pPr>
        <w:shd w:val="clear" w:color="auto" w:fill="FFFFFF"/>
        <w:tabs>
          <w:tab w:val="left" w:pos="142"/>
        </w:tabs>
        <w:spacing w:after="0"/>
        <w:ind w:firstLine="567"/>
        <w:rPr>
          <w:sz w:val="22"/>
        </w:rPr>
      </w:pPr>
      <w:r>
        <w:rPr>
          <w:sz w:val="22"/>
        </w:rPr>
        <w:t>- без промедления письменно информировать Грантодателя о любых случаях нарушения предыдущего пункта и предоставлять по запросу дополнительные пояснения и необходимую информацию (документы).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11. Заключительные положения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11.1. Настоящий Договор вступает в силу с момента его подписания Сторонами.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11.2. Настоящий Договор действует до полного выполнения Сторонами своих обязательств.</w:t>
      </w:r>
    </w:p>
    <w:p>
      <w:pPr>
        <w:pStyle w:val="44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11.3. Настоящий Договор составлен в 2 (двух) оригинальных экземплярах, имеющих одинаковую юридическую силу.</w:t>
      </w:r>
    </w:p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12.5. Перечень Приложений:</w:t>
      </w:r>
    </w:p>
    <w:p>
      <w:pPr>
        <w:tabs>
          <w:tab w:val="left" w:pos="142"/>
        </w:tabs>
        <w:spacing w:after="0"/>
        <w:ind w:firstLine="567"/>
        <w:rPr>
          <w:sz w:val="22"/>
        </w:rPr>
      </w:pPr>
      <w:r>
        <w:rPr>
          <w:sz w:val="22"/>
        </w:rPr>
        <w:t>Приложение №1 – График перечисления денежных средств (Грант).</w:t>
      </w:r>
    </w:p>
    <w:p>
      <w:pPr>
        <w:tabs>
          <w:tab w:val="left" w:pos="142"/>
        </w:tabs>
        <w:spacing w:after="0"/>
        <w:ind w:firstLine="567"/>
        <w:rPr>
          <w:b/>
          <w:sz w:val="22"/>
        </w:rPr>
      </w:pPr>
    </w:p>
    <w:p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>
        <w:rPr>
          <w:b/>
          <w:sz w:val="22"/>
        </w:rPr>
        <w:t>13. Адреса и реквизиты Сторон</w:t>
      </w:r>
    </w:p>
    <w:tbl>
      <w:tblPr>
        <w:tblStyle w:val="8"/>
        <w:tblW w:w="97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tabs>
                <w:tab w:val="left" w:pos="142"/>
              </w:tabs>
              <w:spacing w:after="0"/>
              <w:jc w:val="center"/>
              <w:rPr>
                <w:b/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Грантодатель</w:t>
            </w:r>
          </w:p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>
            <w:pPr>
              <w:spacing w:after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Союз «Промышленники и предприниматели Заполярья» Красноярского края (РОР)</w:t>
            </w:r>
          </w:p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Адрес юридического лица: 663300, Красноярский край, г. Норильск, улица </w:t>
            </w:r>
            <w:r>
              <w:t>Комсомольская, дом 10</w:t>
            </w: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Адрес для корреспонденции: 663300, Красноярский край, г. Норильск, улица </w:t>
            </w:r>
            <w:r>
              <w:t>Комсомольская, дом 10, офис 59</w:t>
            </w: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ИНН 2457195521; КПП 245701001;</w:t>
            </w: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р/с 40703810095240410003</w:t>
            </w: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  Ф-л Сибирский ПАО Банк «ФК Открытие»</w:t>
            </w: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к/с 30101810250040000867; БИК 0405004867</w:t>
            </w:r>
          </w:p>
          <w:p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Телефон +7 (3919) 491-510</w:t>
            </w:r>
          </w:p>
          <w:p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t>E-mail:</w:t>
            </w:r>
            <w:r>
              <w:rPr>
                <w:lang w:val="en-US"/>
              </w:rPr>
              <w:t>kiselevma</w:t>
            </w:r>
            <w:r>
              <w:t>@</w:t>
            </w:r>
            <w:r>
              <w:rPr>
                <w:lang w:val="en-US"/>
              </w:rPr>
              <w:t>bk</w:t>
            </w:r>
            <w:r>
              <w:t>.</w:t>
            </w:r>
            <w:r>
              <w:rPr>
                <w:lang w:val="en-US"/>
              </w:rPr>
              <w:t>ru</w:t>
            </w: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Исполнительный директор</w:t>
            </w: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_____________________ / Киселев М. А /</w:t>
            </w:r>
          </w:p>
        </w:tc>
        <w:tc>
          <w:tcPr>
            <w:tcW w:w="5137" w:type="dxa"/>
          </w:tcPr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>
            <w:pPr>
              <w:shd w:val="clear" w:color="auto" w:fill="FFFFFF"/>
              <w:tabs>
                <w:tab w:val="left" w:pos="0"/>
              </w:tabs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Грантополучатель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Паспорт: №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Выдан: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>Адрес регистрации: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ИНН: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СНИЛС: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>Банковские реквизиты: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р/с: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к/с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БИК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Получатель: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Тел. </w:t>
            </w:r>
          </w:p>
          <w:p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E-mail: </w:t>
            </w:r>
          </w:p>
          <w:p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>
            <w:pPr>
              <w:shd w:val="clear" w:color="auto" w:fill="FFFFFF"/>
              <w:tabs>
                <w:tab w:val="left" w:pos="142"/>
              </w:tabs>
              <w:spacing w:after="0"/>
              <w:rPr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 xml:space="preserve">_________________ </w:t>
            </w:r>
            <w:r>
              <w:rPr>
                <w:b/>
                <w:bCs/>
                <w:sz w:val="22"/>
                <w:lang w:val="en-US"/>
              </w:rPr>
              <w:t>/ _________ /</w:t>
            </w:r>
          </w:p>
        </w:tc>
      </w:tr>
    </w:tbl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tabs>
          <w:tab w:val="left" w:pos="142"/>
        </w:tabs>
        <w:spacing w:after="0"/>
        <w:ind w:firstLine="6096"/>
        <w:jc w:val="center"/>
        <w:rPr>
          <w:sz w:val="22"/>
        </w:rPr>
      </w:pPr>
      <w:r>
        <w:rPr>
          <w:sz w:val="22"/>
        </w:rPr>
        <w:t>Приложение № 1</w:t>
      </w:r>
    </w:p>
    <w:p>
      <w:pPr>
        <w:tabs>
          <w:tab w:val="left" w:pos="142"/>
        </w:tabs>
        <w:spacing w:after="0"/>
        <w:ind w:firstLine="6096"/>
        <w:jc w:val="center"/>
        <w:rPr>
          <w:sz w:val="22"/>
        </w:rPr>
      </w:pPr>
      <w:r>
        <w:rPr>
          <w:sz w:val="22"/>
        </w:rPr>
        <w:t>к Договору o предоставлении гранта</w:t>
      </w:r>
    </w:p>
    <w:p>
      <w:pPr>
        <w:tabs>
          <w:tab w:val="left" w:pos="142"/>
        </w:tabs>
        <w:spacing w:after="0"/>
        <w:ind w:firstLine="6096"/>
        <w:jc w:val="center"/>
        <w:rPr>
          <w:sz w:val="22"/>
        </w:rPr>
      </w:pPr>
      <w:r>
        <w:rPr>
          <w:sz w:val="22"/>
        </w:rPr>
        <w:t>№ _____ от «___»_____ 2024 г.</w:t>
      </w:r>
    </w:p>
    <w:p>
      <w:pPr>
        <w:tabs>
          <w:tab w:val="left" w:pos="142"/>
        </w:tabs>
        <w:spacing w:after="0"/>
        <w:rPr>
          <w:sz w:val="22"/>
        </w:rPr>
      </w:pPr>
    </w:p>
    <w:p>
      <w:pPr>
        <w:tabs>
          <w:tab w:val="left" w:pos="142"/>
        </w:tabs>
        <w:spacing w:after="0"/>
        <w:rPr>
          <w:sz w:val="22"/>
        </w:rPr>
      </w:pPr>
    </w:p>
    <w:p>
      <w:pPr>
        <w:spacing w:line="259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График перечисления денежных средств (Грант)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395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п/п</w:t>
            </w:r>
          </w:p>
        </w:tc>
        <w:tc>
          <w:tcPr>
            <w:tcW w:w="4395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Дата перечисления Гранта</w:t>
            </w:r>
          </w:p>
        </w:tc>
        <w:tc>
          <w:tcPr>
            <w:tcW w:w="4388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Сумма Гранта (в 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4395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до </w:t>
            </w:r>
            <w:r>
              <w:rPr>
                <w:rFonts w:eastAsia="Calibri" w:cs="Times New Roman"/>
                <w:szCs w:val="24"/>
                <w:lang w:val="en-US"/>
              </w:rPr>
              <w:t>15</w:t>
            </w:r>
            <w:r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  <w:lang w:val="en-US"/>
              </w:rPr>
              <w:t>07</w:t>
            </w:r>
            <w:r>
              <w:rPr>
                <w:rFonts w:eastAsia="Calibri" w:cs="Times New Roman"/>
                <w:szCs w:val="24"/>
              </w:rPr>
              <w:t>.2024 года</w:t>
            </w:r>
          </w:p>
        </w:tc>
        <w:tc>
          <w:tcPr>
            <w:tcW w:w="4388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4395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 15.01.2025 года</w:t>
            </w:r>
          </w:p>
        </w:tc>
        <w:tc>
          <w:tcPr>
            <w:tcW w:w="4388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</w:t>
            </w:r>
          </w:p>
        </w:tc>
        <w:tc>
          <w:tcPr>
            <w:tcW w:w="4395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 15.07.2025 года</w:t>
            </w:r>
          </w:p>
        </w:tc>
        <w:tc>
          <w:tcPr>
            <w:tcW w:w="4388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4395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 15.01.2026 года</w:t>
            </w:r>
          </w:p>
        </w:tc>
        <w:tc>
          <w:tcPr>
            <w:tcW w:w="4388" w:type="dxa"/>
          </w:tcPr>
          <w:p>
            <w:pPr>
              <w:spacing w:after="0"/>
              <w:jc w:val="left"/>
              <w:rPr>
                <w:rFonts w:eastAsia="Calibri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5</w:t>
            </w:r>
          </w:p>
        </w:tc>
        <w:tc>
          <w:tcPr>
            <w:tcW w:w="4395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до 15.07.2026 года</w:t>
            </w:r>
          </w:p>
        </w:tc>
        <w:tc>
          <w:tcPr>
            <w:tcW w:w="4388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>
            <w:pPr>
              <w:spacing w:after="0"/>
              <w:jc w:val="left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ИТОГО:</w:t>
            </w:r>
          </w:p>
        </w:tc>
        <w:tc>
          <w:tcPr>
            <w:tcW w:w="4388" w:type="dxa"/>
          </w:tcPr>
          <w:p>
            <w:pPr>
              <w:spacing w:after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>
      <w:pPr>
        <w:spacing w:line="259" w:lineRule="auto"/>
        <w:jc w:val="left"/>
        <w:rPr>
          <w:rFonts w:eastAsia="Calibri" w:cs="Times New Roman"/>
          <w:szCs w:val="24"/>
        </w:rPr>
      </w:pPr>
    </w:p>
    <w:p>
      <w:pPr>
        <w:tabs>
          <w:tab w:val="left" w:pos="142"/>
        </w:tabs>
        <w:spacing w:after="0"/>
        <w:rPr>
          <w:sz w:val="22"/>
        </w:rPr>
      </w:pPr>
    </w:p>
    <w:tbl>
      <w:tblPr>
        <w:tblStyle w:val="8"/>
        <w:tblpPr w:leftFromText="180" w:rightFromText="180" w:vertAnchor="text" w:horzAnchor="margin" w:tblpY="83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shd w:val="clear" w:color="auto" w:fill="FFFFFF"/>
          </w:tcPr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Грантодатель:</w:t>
            </w:r>
          </w:p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Союз «Промышленники и </w:t>
            </w:r>
          </w:p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предприниматели Заполярья» </w:t>
            </w:r>
          </w:p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Красноярского края (РОР)</w:t>
            </w: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______________________ /  Киселев М. А /</w:t>
            </w: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252" w:type="dxa"/>
            <w:shd w:val="clear" w:color="auto" w:fill="FFFFFF"/>
          </w:tcPr>
          <w:p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Грантополучатель:</w:t>
            </w: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>
            <w:pPr>
              <w:tabs>
                <w:tab w:val="left" w:pos="14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___________ 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______________/</w:t>
            </w:r>
          </w:p>
        </w:tc>
      </w:tr>
    </w:tbl>
    <w:p>
      <w:pPr>
        <w:pStyle w:val="44"/>
        <w:tabs>
          <w:tab w:val="left" w:pos="142"/>
        </w:tabs>
        <w:jc w:val="both"/>
        <w:rPr>
          <w:rFonts w:ascii="Times New Roman" w:hAnsi="Times New Roman"/>
        </w:rPr>
      </w:pPr>
    </w:p>
    <w:sectPr>
      <w:footerReference r:id="rId5" w:type="default"/>
      <w:pgSz w:w="11906" w:h="16838"/>
      <w:pgMar w:top="426" w:right="850" w:bottom="426" w:left="1276" w:header="708" w:footer="28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5483511"/>
      <w:docPartObj>
        <w:docPartGallery w:val="AutoText"/>
      </w:docPartObj>
    </w:sdtPr>
    <w:sdtContent>
      <w:p>
        <w:pPr>
          <w:pStyle w:val="1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EC"/>
    <w:rsid w:val="00011A1C"/>
    <w:rsid w:val="00014B71"/>
    <w:rsid w:val="00014B9B"/>
    <w:rsid w:val="000231DB"/>
    <w:rsid w:val="0002669D"/>
    <w:rsid w:val="000268EB"/>
    <w:rsid w:val="000323AC"/>
    <w:rsid w:val="000329C6"/>
    <w:rsid w:val="000352DD"/>
    <w:rsid w:val="00044C39"/>
    <w:rsid w:val="000517E0"/>
    <w:rsid w:val="00055CE6"/>
    <w:rsid w:val="00064F9F"/>
    <w:rsid w:val="00066C1E"/>
    <w:rsid w:val="00067DD2"/>
    <w:rsid w:val="00070144"/>
    <w:rsid w:val="00072FB7"/>
    <w:rsid w:val="000809E3"/>
    <w:rsid w:val="00085C48"/>
    <w:rsid w:val="00091476"/>
    <w:rsid w:val="000926EB"/>
    <w:rsid w:val="00096DC6"/>
    <w:rsid w:val="000A1AC8"/>
    <w:rsid w:val="000A27BE"/>
    <w:rsid w:val="000A5C30"/>
    <w:rsid w:val="000B22A2"/>
    <w:rsid w:val="000B36C8"/>
    <w:rsid w:val="000B3C4D"/>
    <w:rsid w:val="000B4C54"/>
    <w:rsid w:val="000B5154"/>
    <w:rsid w:val="000C053F"/>
    <w:rsid w:val="000C0EC8"/>
    <w:rsid w:val="000C4B64"/>
    <w:rsid w:val="000D3BC8"/>
    <w:rsid w:val="000D77F5"/>
    <w:rsid w:val="000E2778"/>
    <w:rsid w:val="000F1D1A"/>
    <w:rsid w:val="000F289D"/>
    <w:rsid w:val="000F621B"/>
    <w:rsid w:val="000F6E84"/>
    <w:rsid w:val="00106B71"/>
    <w:rsid w:val="001166AA"/>
    <w:rsid w:val="001227B9"/>
    <w:rsid w:val="001321B4"/>
    <w:rsid w:val="00132870"/>
    <w:rsid w:val="001349BD"/>
    <w:rsid w:val="00136B7A"/>
    <w:rsid w:val="00137439"/>
    <w:rsid w:val="00137F7A"/>
    <w:rsid w:val="00142DCE"/>
    <w:rsid w:val="00142E2F"/>
    <w:rsid w:val="001470A3"/>
    <w:rsid w:val="00152DAE"/>
    <w:rsid w:val="00154731"/>
    <w:rsid w:val="00162700"/>
    <w:rsid w:val="00162DC6"/>
    <w:rsid w:val="0016372E"/>
    <w:rsid w:val="00167CC9"/>
    <w:rsid w:val="001712CF"/>
    <w:rsid w:val="00171E24"/>
    <w:rsid w:val="00173077"/>
    <w:rsid w:val="001731EA"/>
    <w:rsid w:val="00174765"/>
    <w:rsid w:val="00180435"/>
    <w:rsid w:val="001806AE"/>
    <w:rsid w:val="00181A34"/>
    <w:rsid w:val="00185AD5"/>
    <w:rsid w:val="00190B25"/>
    <w:rsid w:val="00192652"/>
    <w:rsid w:val="00193F4B"/>
    <w:rsid w:val="00194349"/>
    <w:rsid w:val="00197204"/>
    <w:rsid w:val="001A3C68"/>
    <w:rsid w:val="001B219C"/>
    <w:rsid w:val="001C17A9"/>
    <w:rsid w:val="001C34D3"/>
    <w:rsid w:val="001C3A9F"/>
    <w:rsid w:val="001C507D"/>
    <w:rsid w:val="001C601B"/>
    <w:rsid w:val="001D05FE"/>
    <w:rsid w:val="001D2BEF"/>
    <w:rsid w:val="001E0FC1"/>
    <w:rsid w:val="001E2425"/>
    <w:rsid w:val="001F1383"/>
    <w:rsid w:val="001F6BAC"/>
    <w:rsid w:val="00200118"/>
    <w:rsid w:val="002057DC"/>
    <w:rsid w:val="00212638"/>
    <w:rsid w:val="0021307D"/>
    <w:rsid w:val="0021415F"/>
    <w:rsid w:val="002169FE"/>
    <w:rsid w:val="002221C6"/>
    <w:rsid w:val="002348B5"/>
    <w:rsid w:val="002445F4"/>
    <w:rsid w:val="002505F0"/>
    <w:rsid w:val="0025412B"/>
    <w:rsid w:val="00262A05"/>
    <w:rsid w:val="002663BD"/>
    <w:rsid w:val="00267DEB"/>
    <w:rsid w:val="00273A06"/>
    <w:rsid w:val="00273F5D"/>
    <w:rsid w:val="0028036D"/>
    <w:rsid w:val="00281FD5"/>
    <w:rsid w:val="00284D06"/>
    <w:rsid w:val="002968B8"/>
    <w:rsid w:val="002A49FB"/>
    <w:rsid w:val="002A74E4"/>
    <w:rsid w:val="002B1011"/>
    <w:rsid w:val="002C0F6F"/>
    <w:rsid w:val="002C19BE"/>
    <w:rsid w:val="002C2374"/>
    <w:rsid w:val="002D384B"/>
    <w:rsid w:val="002D38B1"/>
    <w:rsid w:val="002D4B1B"/>
    <w:rsid w:val="002D6BF4"/>
    <w:rsid w:val="002D6EB2"/>
    <w:rsid w:val="002E09B9"/>
    <w:rsid w:val="002E2D1A"/>
    <w:rsid w:val="002E395B"/>
    <w:rsid w:val="002E3C9A"/>
    <w:rsid w:val="002E4DC5"/>
    <w:rsid w:val="002E61E2"/>
    <w:rsid w:val="002F47A3"/>
    <w:rsid w:val="00302FA1"/>
    <w:rsid w:val="00312562"/>
    <w:rsid w:val="00312EF9"/>
    <w:rsid w:val="00313C63"/>
    <w:rsid w:val="00323AAA"/>
    <w:rsid w:val="00324D09"/>
    <w:rsid w:val="00332B5A"/>
    <w:rsid w:val="00341433"/>
    <w:rsid w:val="00343C01"/>
    <w:rsid w:val="0034574D"/>
    <w:rsid w:val="003668CB"/>
    <w:rsid w:val="00373022"/>
    <w:rsid w:val="00374079"/>
    <w:rsid w:val="0037483F"/>
    <w:rsid w:val="003A10BD"/>
    <w:rsid w:val="003A4BFB"/>
    <w:rsid w:val="003A6AB1"/>
    <w:rsid w:val="003A6B00"/>
    <w:rsid w:val="003A704C"/>
    <w:rsid w:val="003B1A8E"/>
    <w:rsid w:val="003B1BAC"/>
    <w:rsid w:val="003B1CB8"/>
    <w:rsid w:val="003B4C1A"/>
    <w:rsid w:val="003B636C"/>
    <w:rsid w:val="003B7808"/>
    <w:rsid w:val="003B7C5F"/>
    <w:rsid w:val="003C269B"/>
    <w:rsid w:val="003C33A0"/>
    <w:rsid w:val="003C35B1"/>
    <w:rsid w:val="003C6E61"/>
    <w:rsid w:val="003C6E80"/>
    <w:rsid w:val="003D2E60"/>
    <w:rsid w:val="003D6514"/>
    <w:rsid w:val="003E30A5"/>
    <w:rsid w:val="003E5575"/>
    <w:rsid w:val="003E720C"/>
    <w:rsid w:val="003E75F9"/>
    <w:rsid w:val="00401B78"/>
    <w:rsid w:val="00403147"/>
    <w:rsid w:val="004061B5"/>
    <w:rsid w:val="00414383"/>
    <w:rsid w:val="004215A0"/>
    <w:rsid w:val="00427262"/>
    <w:rsid w:val="00441F85"/>
    <w:rsid w:val="00442325"/>
    <w:rsid w:val="0044436F"/>
    <w:rsid w:val="00450A4B"/>
    <w:rsid w:val="00450D39"/>
    <w:rsid w:val="004553D5"/>
    <w:rsid w:val="00464FE5"/>
    <w:rsid w:val="004668A0"/>
    <w:rsid w:val="00466E5B"/>
    <w:rsid w:val="004674AD"/>
    <w:rsid w:val="00475835"/>
    <w:rsid w:val="00483E48"/>
    <w:rsid w:val="00483F04"/>
    <w:rsid w:val="00484B44"/>
    <w:rsid w:val="00487FC6"/>
    <w:rsid w:val="004944F4"/>
    <w:rsid w:val="004A34B4"/>
    <w:rsid w:val="004A5A89"/>
    <w:rsid w:val="004A7540"/>
    <w:rsid w:val="004B019A"/>
    <w:rsid w:val="004B0B96"/>
    <w:rsid w:val="004B2117"/>
    <w:rsid w:val="004C1F27"/>
    <w:rsid w:val="004C30FF"/>
    <w:rsid w:val="004C3310"/>
    <w:rsid w:val="004D0A67"/>
    <w:rsid w:val="004D132B"/>
    <w:rsid w:val="004D2B68"/>
    <w:rsid w:val="004E28AD"/>
    <w:rsid w:val="004E2B99"/>
    <w:rsid w:val="004E2F34"/>
    <w:rsid w:val="004E56CE"/>
    <w:rsid w:val="004F0BE8"/>
    <w:rsid w:val="004F15F3"/>
    <w:rsid w:val="004F3526"/>
    <w:rsid w:val="004F3BA3"/>
    <w:rsid w:val="004F7D1B"/>
    <w:rsid w:val="00505D06"/>
    <w:rsid w:val="00513353"/>
    <w:rsid w:val="00522307"/>
    <w:rsid w:val="0052257F"/>
    <w:rsid w:val="00532408"/>
    <w:rsid w:val="00541894"/>
    <w:rsid w:val="005440E1"/>
    <w:rsid w:val="00545FD8"/>
    <w:rsid w:val="005465D0"/>
    <w:rsid w:val="005552F5"/>
    <w:rsid w:val="00555372"/>
    <w:rsid w:val="005632F2"/>
    <w:rsid w:val="00567D20"/>
    <w:rsid w:val="00567FD7"/>
    <w:rsid w:val="00572F58"/>
    <w:rsid w:val="00574147"/>
    <w:rsid w:val="00580553"/>
    <w:rsid w:val="0058241D"/>
    <w:rsid w:val="0058392C"/>
    <w:rsid w:val="005929B3"/>
    <w:rsid w:val="005950F5"/>
    <w:rsid w:val="00596C08"/>
    <w:rsid w:val="00597917"/>
    <w:rsid w:val="00597ED7"/>
    <w:rsid w:val="005A533D"/>
    <w:rsid w:val="005B5F02"/>
    <w:rsid w:val="005B63B2"/>
    <w:rsid w:val="005C2556"/>
    <w:rsid w:val="005D1F1F"/>
    <w:rsid w:val="005D637B"/>
    <w:rsid w:val="005E0874"/>
    <w:rsid w:val="005E2433"/>
    <w:rsid w:val="005F4F00"/>
    <w:rsid w:val="006105DE"/>
    <w:rsid w:val="00613C36"/>
    <w:rsid w:val="00617509"/>
    <w:rsid w:val="00622379"/>
    <w:rsid w:val="0062348A"/>
    <w:rsid w:val="00626CD6"/>
    <w:rsid w:val="006276F2"/>
    <w:rsid w:val="00630CE6"/>
    <w:rsid w:val="00634BAC"/>
    <w:rsid w:val="00635BAD"/>
    <w:rsid w:val="00652D12"/>
    <w:rsid w:val="00655C32"/>
    <w:rsid w:val="00657A27"/>
    <w:rsid w:val="00665AD2"/>
    <w:rsid w:val="00670D0D"/>
    <w:rsid w:val="00671185"/>
    <w:rsid w:val="0067209D"/>
    <w:rsid w:val="00673D7A"/>
    <w:rsid w:val="00674266"/>
    <w:rsid w:val="00674622"/>
    <w:rsid w:val="00677142"/>
    <w:rsid w:val="00682BAF"/>
    <w:rsid w:val="00683B5D"/>
    <w:rsid w:val="00686EDB"/>
    <w:rsid w:val="0068765C"/>
    <w:rsid w:val="00687A69"/>
    <w:rsid w:val="00695444"/>
    <w:rsid w:val="00697EB3"/>
    <w:rsid w:val="006A3961"/>
    <w:rsid w:val="006A3BB8"/>
    <w:rsid w:val="006A49AD"/>
    <w:rsid w:val="006A4B74"/>
    <w:rsid w:val="006A6D2F"/>
    <w:rsid w:val="006B0880"/>
    <w:rsid w:val="006B12CE"/>
    <w:rsid w:val="006B273E"/>
    <w:rsid w:val="006B3D3F"/>
    <w:rsid w:val="006C338E"/>
    <w:rsid w:val="006C4FB4"/>
    <w:rsid w:val="006D1CD0"/>
    <w:rsid w:val="006D31FC"/>
    <w:rsid w:val="006D7B6F"/>
    <w:rsid w:val="006E1401"/>
    <w:rsid w:val="006F0D54"/>
    <w:rsid w:val="006F4F7D"/>
    <w:rsid w:val="00703A0B"/>
    <w:rsid w:val="0070524A"/>
    <w:rsid w:val="00705664"/>
    <w:rsid w:val="00707E1F"/>
    <w:rsid w:val="00721DF8"/>
    <w:rsid w:val="00722841"/>
    <w:rsid w:val="00725354"/>
    <w:rsid w:val="00736928"/>
    <w:rsid w:val="0073712F"/>
    <w:rsid w:val="00737FAA"/>
    <w:rsid w:val="0074097B"/>
    <w:rsid w:val="00747BE0"/>
    <w:rsid w:val="0075067B"/>
    <w:rsid w:val="00751312"/>
    <w:rsid w:val="00756CDC"/>
    <w:rsid w:val="00766B0F"/>
    <w:rsid w:val="007817DA"/>
    <w:rsid w:val="007819E2"/>
    <w:rsid w:val="0078305F"/>
    <w:rsid w:val="00783904"/>
    <w:rsid w:val="00784F4B"/>
    <w:rsid w:val="007869B9"/>
    <w:rsid w:val="00790288"/>
    <w:rsid w:val="007A684F"/>
    <w:rsid w:val="007A7018"/>
    <w:rsid w:val="007C2351"/>
    <w:rsid w:val="007D1945"/>
    <w:rsid w:val="007D26B6"/>
    <w:rsid w:val="007D38C5"/>
    <w:rsid w:val="007D6ED6"/>
    <w:rsid w:val="007E52D5"/>
    <w:rsid w:val="007E6E0F"/>
    <w:rsid w:val="007F7773"/>
    <w:rsid w:val="00802492"/>
    <w:rsid w:val="00804CA9"/>
    <w:rsid w:val="00837CF2"/>
    <w:rsid w:val="00841BDC"/>
    <w:rsid w:val="008508AF"/>
    <w:rsid w:val="00855FDF"/>
    <w:rsid w:val="00857BC4"/>
    <w:rsid w:val="0086650A"/>
    <w:rsid w:val="00871B19"/>
    <w:rsid w:val="008740B9"/>
    <w:rsid w:val="0087467C"/>
    <w:rsid w:val="008750E0"/>
    <w:rsid w:val="0087643C"/>
    <w:rsid w:val="008847F3"/>
    <w:rsid w:val="00886F1B"/>
    <w:rsid w:val="008901C0"/>
    <w:rsid w:val="00891B02"/>
    <w:rsid w:val="00892D7F"/>
    <w:rsid w:val="008B0558"/>
    <w:rsid w:val="008C479E"/>
    <w:rsid w:val="008C5D8F"/>
    <w:rsid w:val="008C78C2"/>
    <w:rsid w:val="008D4D3B"/>
    <w:rsid w:val="008D55C0"/>
    <w:rsid w:val="008D592C"/>
    <w:rsid w:val="008E10D6"/>
    <w:rsid w:val="008E24A2"/>
    <w:rsid w:val="0090039E"/>
    <w:rsid w:val="00901DD2"/>
    <w:rsid w:val="00910420"/>
    <w:rsid w:val="00910607"/>
    <w:rsid w:val="00911C0B"/>
    <w:rsid w:val="00913960"/>
    <w:rsid w:val="00913DDC"/>
    <w:rsid w:val="00917752"/>
    <w:rsid w:val="0092390E"/>
    <w:rsid w:val="009271E5"/>
    <w:rsid w:val="00940875"/>
    <w:rsid w:val="00952E45"/>
    <w:rsid w:val="00966147"/>
    <w:rsid w:val="00967157"/>
    <w:rsid w:val="00967889"/>
    <w:rsid w:val="00972919"/>
    <w:rsid w:val="009736C5"/>
    <w:rsid w:val="00975ADA"/>
    <w:rsid w:val="00980A14"/>
    <w:rsid w:val="00983063"/>
    <w:rsid w:val="00986877"/>
    <w:rsid w:val="00992176"/>
    <w:rsid w:val="0099787B"/>
    <w:rsid w:val="009A05DC"/>
    <w:rsid w:val="009A7C04"/>
    <w:rsid w:val="009B12E4"/>
    <w:rsid w:val="009B63FE"/>
    <w:rsid w:val="009C57FB"/>
    <w:rsid w:val="009C6A1F"/>
    <w:rsid w:val="009D2321"/>
    <w:rsid w:val="009D3961"/>
    <w:rsid w:val="009D4682"/>
    <w:rsid w:val="009E3963"/>
    <w:rsid w:val="009F0394"/>
    <w:rsid w:val="009F3338"/>
    <w:rsid w:val="009F79D8"/>
    <w:rsid w:val="00A03A04"/>
    <w:rsid w:val="00A0611E"/>
    <w:rsid w:val="00A065FF"/>
    <w:rsid w:val="00A11240"/>
    <w:rsid w:val="00A170D6"/>
    <w:rsid w:val="00A21D29"/>
    <w:rsid w:val="00A3323F"/>
    <w:rsid w:val="00A43701"/>
    <w:rsid w:val="00A447A9"/>
    <w:rsid w:val="00A52853"/>
    <w:rsid w:val="00A53151"/>
    <w:rsid w:val="00A70740"/>
    <w:rsid w:val="00A7221A"/>
    <w:rsid w:val="00A73143"/>
    <w:rsid w:val="00A73D43"/>
    <w:rsid w:val="00A73E2F"/>
    <w:rsid w:val="00A77E37"/>
    <w:rsid w:val="00A82A2D"/>
    <w:rsid w:val="00A8693C"/>
    <w:rsid w:val="00A92F3A"/>
    <w:rsid w:val="00A950B0"/>
    <w:rsid w:val="00AA79E1"/>
    <w:rsid w:val="00AB47AC"/>
    <w:rsid w:val="00AC0139"/>
    <w:rsid w:val="00AC2AFD"/>
    <w:rsid w:val="00AC3571"/>
    <w:rsid w:val="00AC594A"/>
    <w:rsid w:val="00AC667D"/>
    <w:rsid w:val="00AD340B"/>
    <w:rsid w:val="00AD45C5"/>
    <w:rsid w:val="00AD47BC"/>
    <w:rsid w:val="00AE1BF5"/>
    <w:rsid w:val="00AE30DB"/>
    <w:rsid w:val="00AE312D"/>
    <w:rsid w:val="00AE7463"/>
    <w:rsid w:val="00AF170C"/>
    <w:rsid w:val="00B022F1"/>
    <w:rsid w:val="00B06EC5"/>
    <w:rsid w:val="00B10F66"/>
    <w:rsid w:val="00B117F2"/>
    <w:rsid w:val="00B16BA2"/>
    <w:rsid w:val="00B176C0"/>
    <w:rsid w:val="00B23770"/>
    <w:rsid w:val="00B2727C"/>
    <w:rsid w:val="00B37DED"/>
    <w:rsid w:val="00B437C0"/>
    <w:rsid w:val="00B46C64"/>
    <w:rsid w:val="00B54143"/>
    <w:rsid w:val="00B54311"/>
    <w:rsid w:val="00B54EA7"/>
    <w:rsid w:val="00B5557D"/>
    <w:rsid w:val="00B6236D"/>
    <w:rsid w:val="00B70878"/>
    <w:rsid w:val="00B70881"/>
    <w:rsid w:val="00B75E7A"/>
    <w:rsid w:val="00B902C9"/>
    <w:rsid w:val="00B9263F"/>
    <w:rsid w:val="00B93141"/>
    <w:rsid w:val="00B94344"/>
    <w:rsid w:val="00B947AC"/>
    <w:rsid w:val="00BA1B21"/>
    <w:rsid w:val="00BA5EB9"/>
    <w:rsid w:val="00BB0881"/>
    <w:rsid w:val="00BB2297"/>
    <w:rsid w:val="00BB4B86"/>
    <w:rsid w:val="00BB63AC"/>
    <w:rsid w:val="00BC3D57"/>
    <w:rsid w:val="00BD1FC0"/>
    <w:rsid w:val="00BD3483"/>
    <w:rsid w:val="00BD5DF2"/>
    <w:rsid w:val="00BF0557"/>
    <w:rsid w:val="00BF3E75"/>
    <w:rsid w:val="00BF5687"/>
    <w:rsid w:val="00BF588D"/>
    <w:rsid w:val="00BF679C"/>
    <w:rsid w:val="00BF7729"/>
    <w:rsid w:val="00BF7946"/>
    <w:rsid w:val="00C024EE"/>
    <w:rsid w:val="00C03263"/>
    <w:rsid w:val="00C04A85"/>
    <w:rsid w:val="00C107BA"/>
    <w:rsid w:val="00C1082D"/>
    <w:rsid w:val="00C1397A"/>
    <w:rsid w:val="00C20ED2"/>
    <w:rsid w:val="00C23211"/>
    <w:rsid w:val="00C245C3"/>
    <w:rsid w:val="00C32C50"/>
    <w:rsid w:val="00C331F7"/>
    <w:rsid w:val="00C34489"/>
    <w:rsid w:val="00C351BF"/>
    <w:rsid w:val="00C37354"/>
    <w:rsid w:val="00C440B9"/>
    <w:rsid w:val="00C47380"/>
    <w:rsid w:val="00C47DC4"/>
    <w:rsid w:val="00C500E2"/>
    <w:rsid w:val="00C52D9C"/>
    <w:rsid w:val="00C5768C"/>
    <w:rsid w:val="00C606C7"/>
    <w:rsid w:val="00C633C0"/>
    <w:rsid w:val="00C71269"/>
    <w:rsid w:val="00C72CE7"/>
    <w:rsid w:val="00C75307"/>
    <w:rsid w:val="00C75EF1"/>
    <w:rsid w:val="00C76D06"/>
    <w:rsid w:val="00C959CE"/>
    <w:rsid w:val="00C972F8"/>
    <w:rsid w:val="00CA1072"/>
    <w:rsid w:val="00CA192F"/>
    <w:rsid w:val="00CA226F"/>
    <w:rsid w:val="00CB0686"/>
    <w:rsid w:val="00CB074B"/>
    <w:rsid w:val="00CB5538"/>
    <w:rsid w:val="00CB605B"/>
    <w:rsid w:val="00CB6186"/>
    <w:rsid w:val="00CB62D4"/>
    <w:rsid w:val="00CD03E5"/>
    <w:rsid w:val="00CD23DA"/>
    <w:rsid w:val="00CD535B"/>
    <w:rsid w:val="00CE3AA2"/>
    <w:rsid w:val="00CE6052"/>
    <w:rsid w:val="00CF16D3"/>
    <w:rsid w:val="00CF3F3A"/>
    <w:rsid w:val="00CF5F87"/>
    <w:rsid w:val="00CF6FEC"/>
    <w:rsid w:val="00D00690"/>
    <w:rsid w:val="00D046F8"/>
    <w:rsid w:val="00D12197"/>
    <w:rsid w:val="00D246E9"/>
    <w:rsid w:val="00D26785"/>
    <w:rsid w:val="00D3126C"/>
    <w:rsid w:val="00D36081"/>
    <w:rsid w:val="00D425F7"/>
    <w:rsid w:val="00D437CF"/>
    <w:rsid w:val="00D463B7"/>
    <w:rsid w:val="00D47546"/>
    <w:rsid w:val="00D54434"/>
    <w:rsid w:val="00D55BD4"/>
    <w:rsid w:val="00D55E4F"/>
    <w:rsid w:val="00D617A6"/>
    <w:rsid w:val="00D6409D"/>
    <w:rsid w:val="00D64E95"/>
    <w:rsid w:val="00D65A69"/>
    <w:rsid w:val="00D7171D"/>
    <w:rsid w:val="00D720A4"/>
    <w:rsid w:val="00D7486B"/>
    <w:rsid w:val="00D7556F"/>
    <w:rsid w:val="00D756E9"/>
    <w:rsid w:val="00D829F0"/>
    <w:rsid w:val="00D84148"/>
    <w:rsid w:val="00D92EA2"/>
    <w:rsid w:val="00D93335"/>
    <w:rsid w:val="00D95236"/>
    <w:rsid w:val="00D9775A"/>
    <w:rsid w:val="00DA2583"/>
    <w:rsid w:val="00DA315A"/>
    <w:rsid w:val="00DB3A0F"/>
    <w:rsid w:val="00DB6AFF"/>
    <w:rsid w:val="00DC20AD"/>
    <w:rsid w:val="00DC34D6"/>
    <w:rsid w:val="00DC4789"/>
    <w:rsid w:val="00DC5CB9"/>
    <w:rsid w:val="00DC6416"/>
    <w:rsid w:val="00DC69EE"/>
    <w:rsid w:val="00DD0A23"/>
    <w:rsid w:val="00DE076E"/>
    <w:rsid w:val="00DE4CD0"/>
    <w:rsid w:val="00DE643E"/>
    <w:rsid w:val="00DF152D"/>
    <w:rsid w:val="00DF6299"/>
    <w:rsid w:val="00E07720"/>
    <w:rsid w:val="00E12C74"/>
    <w:rsid w:val="00E1489C"/>
    <w:rsid w:val="00E16A0D"/>
    <w:rsid w:val="00E16D65"/>
    <w:rsid w:val="00E17872"/>
    <w:rsid w:val="00E22184"/>
    <w:rsid w:val="00E2490F"/>
    <w:rsid w:val="00E24D14"/>
    <w:rsid w:val="00E27681"/>
    <w:rsid w:val="00E32709"/>
    <w:rsid w:val="00E376DB"/>
    <w:rsid w:val="00E41330"/>
    <w:rsid w:val="00E4542A"/>
    <w:rsid w:val="00E51B8E"/>
    <w:rsid w:val="00E554A6"/>
    <w:rsid w:val="00E56CBC"/>
    <w:rsid w:val="00E61001"/>
    <w:rsid w:val="00E658F7"/>
    <w:rsid w:val="00E659D5"/>
    <w:rsid w:val="00E679D4"/>
    <w:rsid w:val="00E733E3"/>
    <w:rsid w:val="00E7561C"/>
    <w:rsid w:val="00E91E9F"/>
    <w:rsid w:val="00E97481"/>
    <w:rsid w:val="00EA14B2"/>
    <w:rsid w:val="00EA4D0F"/>
    <w:rsid w:val="00EA6A4C"/>
    <w:rsid w:val="00EB161D"/>
    <w:rsid w:val="00EB653E"/>
    <w:rsid w:val="00EC347D"/>
    <w:rsid w:val="00EC5C9C"/>
    <w:rsid w:val="00EC6507"/>
    <w:rsid w:val="00ED198F"/>
    <w:rsid w:val="00ED244D"/>
    <w:rsid w:val="00ED2D72"/>
    <w:rsid w:val="00ED6D86"/>
    <w:rsid w:val="00EE187E"/>
    <w:rsid w:val="00EE2932"/>
    <w:rsid w:val="00EE3BEC"/>
    <w:rsid w:val="00EF3648"/>
    <w:rsid w:val="00EF37CF"/>
    <w:rsid w:val="00EF6912"/>
    <w:rsid w:val="00EF6EE0"/>
    <w:rsid w:val="00F07D9F"/>
    <w:rsid w:val="00F118C9"/>
    <w:rsid w:val="00F147A9"/>
    <w:rsid w:val="00F159D8"/>
    <w:rsid w:val="00F20797"/>
    <w:rsid w:val="00F32CA2"/>
    <w:rsid w:val="00F3700C"/>
    <w:rsid w:val="00F374DD"/>
    <w:rsid w:val="00F4275E"/>
    <w:rsid w:val="00F4692A"/>
    <w:rsid w:val="00F511BF"/>
    <w:rsid w:val="00F511D7"/>
    <w:rsid w:val="00F523CB"/>
    <w:rsid w:val="00F54864"/>
    <w:rsid w:val="00F54DC5"/>
    <w:rsid w:val="00F578B1"/>
    <w:rsid w:val="00F67A61"/>
    <w:rsid w:val="00F67D63"/>
    <w:rsid w:val="00F70AC3"/>
    <w:rsid w:val="00F71200"/>
    <w:rsid w:val="00F71ED6"/>
    <w:rsid w:val="00F80C27"/>
    <w:rsid w:val="00F8625D"/>
    <w:rsid w:val="00F865DB"/>
    <w:rsid w:val="00F87589"/>
    <w:rsid w:val="00F91995"/>
    <w:rsid w:val="00F93440"/>
    <w:rsid w:val="00F95E4E"/>
    <w:rsid w:val="00F9651B"/>
    <w:rsid w:val="00FA5463"/>
    <w:rsid w:val="00FA5D0D"/>
    <w:rsid w:val="00FB6A8F"/>
    <w:rsid w:val="00FC2B38"/>
    <w:rsid w:val="00FC32F2"/>
    <w:rsid w:val="00FD0EAE"/>
    <w:rsid w:val="00FD3601"/>
    <w:rsid w:val="00FD7F34"/>
    <w:rsid w:val="00FE54E0"/>
    <w:rsid w:val="00FF345A"/>
    <w:rsid w:val="00FF460C"/>
    <w:rsid w:val="00FF592C"/>
    <w:rsid w:val="00FF7570"/>
    <w:rsid w:val="2F8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spacing w:before="240" w:after="60"/>
      <w:jc w:val="left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4"/>
    <w:basedOn w:val="1"/>
    <w:next w:val="1"/>
    <w:link w:val="38"/>
    <w:semiHidden/>
    <w:unhideWhenUsed/>
    <w:qFormat/>
    <w:uiPriority w:val="0"/>
    <w:pPr>
      <w:keepNext/>
      <w:spacing w:after="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4">
    <w:name w:val="heading 5"/>
    <w:basedOn w:val="1"/>
    <w:next w:val="1"/>
    <w:link w:val="39"/>
    <w:semiHidden/>
    <w:unhideWhenUsed/>
    <w:qFormat/>
    <w:uiPriority w:val="0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5">
    <w:name w:val="heading 6"/>
    <w:basedOn w:val="1"/>
    <w:next w:val="1"/>
    <w:link w:val="40"/>
    <w:semiHidden/>
    <w:unhideWhenUsed/>
    <w:qFormat/>
    <w:uiPriority w:val="0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6">
    <w:name w:val="heading 7"/>
    <w:basedOn w:val="1"/>
    <w:next w:val="1"/>
    <w:link w:val="41"/>
    <w:semiHidden/>
    <w:unhideWhenUsed/>
    <w:qFormat/>
    <w:uiPriority w:val="0"/>
    <w:pPr>
      <w:keepNext/>
      <w:tabs>
        <w:tab w:val="left" w:pos="284"/>
      </w:tabs>
      <w:spacing w:after="0"/>
      <w:ind w:left="-540"/>
      <w:jc w:val="center"/>
      <w:outlineLvl w:val="6"/>
    </w:pPr>
    <w:rPr>
      <w:rFonts w:eastAsia="Times New Roman" w:cs="Times New Roman"/>
      <w:b/>
      <w:sz w:val="22"/>
      <w:szCs w:val="24"/>
      <w:lang w:eastAsia="ru-RU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7"/>
    <w:semiHidden/>
    <w:unhideWhenUsed/>
    <w:uiPriority w:val="99"/>
    <w:rPr>
      <w:vertAlign w:val="superscript"/>
    </w:rPr>
  </w:style>
  <w:style w:type="character" w:styleId="10">
    <w:name w:val="annotation reference"/>
    <w:basedOn w:val="7"/>
    <w:semiHidden/>
    <w:unhideWhenUsed/>
    <w:uiPriority w:val="99"/>
    <w:rPr>
      <w:sz w:val="18"/>
      <w:szCs w:val="18"/>
    </w:rPr>
  </w:style>
  <w:style w:type="character" w:styleId="11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alloon Text"/>
    <w:basedOn w:val="1"/>
    <w:link w:val="30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3">
    <w:name w:val="annotation text"/>
    <w:basedOn w:val="1"/>
    <w:link w:val="29"/>
    <w:unhideWhenUsed/>
    <w:qFormat/>
    <w:uiPriority w:val="99"/>
    <w:rPr>
      <w:sz w:val="20"/>
      <w:szCs w:val="20"/>
    </w:rPr>
  </w:style>
  <w:style w:type="paragraph" w:styleId="14">
    <w:name w:val="annotation subject"/>
    <w:basedOn w:val="13"/>
    <w:next w:val="13"/>
    <w:link w:val="31"/>
    <w:semiHidden/>
    <w:unhideWhenUsed/>
    <w:qFormat/>
    <w:uiPriority w:val="99"/>
    <w:rPr>
      <w:b/>
      <w:bCs/>
    </w:rPr>
  </w:style>
  <w:style w:type="paragraph" w:styleId="15">
    <w:name w:val="footnote text"/>
    <w:basedOn w:val="1"/>
    <w:link w:val="24"/>
    <w:semiHidden/>
    <w:unhideWhenUsed/>
    <w:uiPriority w:val="99"/>
    <w:pPr>
      <w:spacing w:after="0"/>
    </w:pPr>
    <w:rPr>
      <w:sz w:val="20"/>
      <w:szCs w:val="20"/>
    </w:rPr>
  </w:style>
  <w:style w:type="paragraph" w:styleId="16">
    <w:name w:val="header"/>
    <w:basedOn w:val="1"/>
    <w:link w:val="27"/>
    <w:unhideWhenUsed/>
    <w:uiPriority w:val="99"/>
    <w:pPr>
      <w:tabs>
        <w:tab w:val="center" w:pos="4677"/>
        <w:tab w:val="right" w:pos="9355"/>
      </w:tabs>
      <w:spacing w:after="0"/>
    </w:pPr>
  </w:style>
  <w:style w:type="paragraph" w:styleId="17">
    <w:name w:val="Body Text Indent"/>
    <w:basedOn w:val="1"/>
    <w:link w:val="42"/>
    <w:semiHidden/>
    <w:unhideWhenUsed/>
    <w:uiPriority w:val="0"/>
    <w:pPr>
      <w:spacing w:after="120"/>
      <w:ind w:left="283"/>
      <w:jc w:val="left"/>
    </w:pPr>
    <w:rPr>
      <w:rFonts w:eastAsia="Times New Roman" w:cs="Times New Roman"/>
      <w:szCs w:val="24"/>
      <w:lang w:eastAsia="ru-RU"/>
    </w:rPr>
  </w:style>
  <w:style w:type="paragraph" w:styleId="18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19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20">
    <w:name w:val="Body Text 3"/>
    <w:basedOn w:val="1"/>
    <w:link w:val="43"/>
    <w:semiHidden/>
    <w:unhideWhenUsed/>
    <w:uiPriority w:val="0"/>
    <w:pPr>
      <w:spacing w:after="0"/>
      <w:jc w:val="left"/>
    </w:pPr>
    <w:rPr>
      <w:rFonts w:eastAsia="Times New Roman" w:cs="Times New Roman"/>
      <w:b/>
      <w:bCs/>
      <w:sz w:val="32"/>
      <w:szCs w:val="24"/>
      <w:lang w:eastAsia="ru-RU"/>
    </w:rPr>
  </w:style>
  <w:style w:type="table" w:styleId="21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Текст сноски1"/>
    <w:basedOn w:val="1"/>
    <w:next w:val="15"/>
    <w:link w:val="2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23">
    <w:name w:val="Текст сноски Знак"/>
    <w:basedOn w:val="7"/>
    <w:link w:val="22"/>
    <w:semiHidden/>
    <w:qFormat/>
    <w:uiPriority w:val="99"/>
    <w:rPr>
      <w:sz w:val="20"/>
      <w:szCs w:val="20"/>
    </w:rPr>
  </w:style>
  <w:style w:type="character" w:customStyle="1" w:styleId="24">
    <w:name w:val="Текст сноски Знак1"/>
    <w:basedOn w:val="7"/>
    <w:link w:val="15"/>
    <w:semiHidden/>
    <w:uiPriority w:val="99"/>
    <w:rPr>
      <w:sz w:val="20"/>
      <w:szCs w:val="20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table" w:customStyle="1" w:styleId="26">
    <w:name w:val="Сетка таблицы1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Верхний колонтитул Знак"/>
    <w:basedOn w:val="7"/>
    <w:link w:val="16"/>
    <w:qFormat/>
    <w:uiPriority w:val="99"/>
  </w:style>
  <w:style w:type="character" w:customStyle="1" w:styleId="28">
    <w:name w:val="Нижний колонтитул Знак"/>
    <w:basedOn w:val="7"/>
    <w:link w:val="18"/>
    <w:qFormat/>
    <w:uiPriority w:val="99"/>
  </w:style>
  <w:style w:type="character" w:customStyle="1" w:styleId="29">
    <w:name w:val="Текст примечания Знак"/>
    <w:basedOn w:val="7"/>
    <w:link w:val="13"/>
    <w:qFormat/>
    <w:uiPriority w:val="99"/>
    <w:rPr>
      <w:sz w:val="20"/>
      <w:szCs w:val="20"/>
    </w:rPr>
  </w:style>
  <w:style w:type="character" w:customStyle="1" w:styleId="30">
    <w:name w:val="Текст выноски Знак"/>
    <w:basedOn w:val="7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1">
    <w:name w:val="Тема примечания Знак"/>
    <w:basedOn w:val="29"/>
    <w:link w:val="14"/>
    <w:semiHidden/>
    <w:qFormat/>
    <w:uiPriority w:val="99"/>
    <w:rPr>
      <w:b/>
      <w:bCs/>
      <w:sz w:val="20"/>
      <w:szCs w:val="20"/>
    </w:rPr>
  </w:style>
  <w:style w:type="paragraph" w:customStyle="1" w:styleId="32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3">
    <w:name w:val="s2"/>
    <w:basedOn w:val="7"/>
    <w:qFormat/>
    <w:uiPriority w:val="0"/>
  </w:style>
  <w:style w:type="character" w:customStyle="1" w:styleId="34">
    <w:name w:val="apple-converted-space"/>
    <w:basedOn w:val="7"/>
    <w:uiPriority w:val="0"/>
  </w:style>
  <w:style w:type="character" w:customStyle="1" w:styleId="35">
    <w:name w:val="Неразрешенное упоминание1"/>
    <w:basedOn w:val="7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36">
    <w:name w:val="x_msonormal"/>
    <w:basedOn w:val="1"/>
    <w:uiPriority w:val="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37">
    <w:name w:val="Заголовок 1 Знак"/>
    <w:basedOn w:val="7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38">
    <w:name w:val="Заголовок 4 Знак"/>
    <w:basedOn w:val="7"/>
    <w:link w:val="3"/>
    <w:semiHidden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39">
    <w:name w:val="Заголовок 5 Знак"/>
    <w:basedOn w:val="7"/>
    <w:link w:val="4"/>
    <w:semiHidden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6 Знак"/>
    <w:basedOn w:val="7"/>
    <w:link w:val="5"/>
    <w:semiHidden/>
    <w:uiPriority w:val="0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41">
    <w:name w:val="Заголовок 7 Знак"/>
    <w:basedOn w:val="7"/>
    <w:link w:val="6"/>
    <w:semiHidden/>
    <w:uiPriority w:val="0"/>
    <w:rPr>
      <w:rFonts w:ascii="Times New Roman" w:hAnsi="Times New Roman" w:eastAsia="Times New Roman" w:cs="Times New Roman"/>
      <w:b/>
      <w:szCs w:val="24"/>
      <w:lang w:eastAsia="ru-RU"/>
    </w:rPr>
  </w:style>
  <w:style w:type="character" w:customStyle="1" w:styleId="42">
    <w:name w:val="Основной текст с отступом Знак"/>
    <w:basedOn w:val="7"/>
    <w:link w:val="17"/>
    <w:semiHidden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Основной текст 3 Знак"/>
    <w:basedOn w:val="7"/>
    <w:link w:val="20"/>
    <w:semiHidden/>
    <w:uiPriority w:val="0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44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5">
    <w:name w:val="western"/>
    <w:basedOn w:val="1"/>
    <w:uiPriority w:val="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4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47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paragraph" w:customStyle="1" w:styleId="48">
    <w:name w:val="x_msolistparagraph"/>
    <w:basedOn w:val="1"/>
    <w:uiPriority w:val="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49">
    <w:name w:val="x_xmsonormal"/>
    <w:basedOn w:val="1"/>
    <w:uiPriority w:val="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F16A3-6214-4AFF-A4E8-82D04317B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СППЗ</Company>
  <Pages>4</Pages>
  <Words>1373</Words>
  <Characters>7831</Characters>
  <Lines>65</Lines>
  <Paragraphs>18</Paragraphs>
  <TotalTime>282</TotalTime>
  <ScaleCrop>false</ScaleCrop>
  <LinksUpToDate>false</LinksUpToDate>
  <CharactersWithSpaces>9186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2020-12-14T08:52:00Z</dcterms:created>
  <dc:creator>СППЗ</dc:creator>
  <cp:lastModifiedBy>SPP</cp:lastModifiedBy>
  <cp:lastPrinted>2024-04-05T08:29:00Z</cp:lastPrinted>
  <dcterms:modified xsi:type="dcterms:W3CDTF">2024-06-07T20:15:39Z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